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822"/>
        <w:gridCol w:w="115"/>
        <w:gridCol w:w="2035"/>
        <w:gridCol w:w="1805"/>
        <w:gridCol w:w="1576"/>
        <w:gridCol w:w="1576"/>
        <w:gridCol w:w="229"/>
      </w:tblGrid>
      <w:tr w:rsidR="0022790F">
        <w:trPr>
          <w:trHeight w:hRule="exact" w:val="115"/>
        </w:trPr>
        <w:tc>
          <w:tcPr>
            <w:tcW w:w="229" w:type="dxa"/>
          </w:tcPr>
          <w:p w:rsidR="0022790F" w:rsidRDefault="0022790F">
            <w:bookmarkStart w:id="0" w:name="_GoBack"/>
            <w:bookmarkEnd w:id="0"/>
          </w:p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558"/>
        </w:trPr>
        <w:tc>
          <w:tcPr>
            <w:tcW w:w="229" w:type="dxa"/>
          </w:tcPr>
          <w:p w:rsidR="0022790F" w:rsidRDefault="0022790F"/>
        </w:tc>
        <w:tc>
          <w:tcPr>
            <w:tcW w:w="10259" w:type="dxa"/>
            <w:gridSpan w:val="7"/>
            <w:shd w:val="clear" w:color="auto" w:fill="FFFFFF"/>
          </w:tcPr>
          <w:p w:rsidR="0022790F" w:rsidRDefault="005C470E">
            <w:pPr>
              <w:jc w:val="center"/>
              <w:rPr>
                <w:rFonts w:ascii="Calibri" w:hAnsi="Calibri" w:cs="Calibri"/>
                <w:color w:val="000000"/>
                <w:spacing w:val="-2"/>
                <w:sz w:val="36"/>
              </w:rPr>
            </w:pPr>
            <w:r>
              <w:rPr>
                <w:rFonts w:ascii="Calibri" w:hAnsi="Calibri" w:cs="Calibri"/>
                <w:color w:val="000000"/>
                <w:spacing w:val="-2"/>
                <w:sz w:val="36"/>
              </w:rPr>
              <w:t>Лист согласования к документу № П-650</w:t>
            </w:r>
          </w:p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230"/>
        </w:trPr>
        <w:tc>
          <w:tcPr>
            <w:tcW w:w="229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330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2822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115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2035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1805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1576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1576" w:type="dxa"/>
            <w:tcBorders>
              <w:bottom w:val="single" w:sz="5" w:space="0" w:color="000000"/>
            </w:tcBorders>
          </w:tcPr>
          <w:p w:rsidR="0022790F" w:rsidRDefault="0022790F"/>
        </w:tc>
        <w:tc>
          <w:tcPr>
            <w:tcW w:w="229" w:type="dxa"/>
            <w:tcBorders>
              <w:bottom w:val="single" w:sz="5" w:space="0" w:color="000000"/>
            </w:tcBorders>
          </w:tcPr>
          <w:p w:rsidR="0022790F" w:rsidRDefault="0022790F"/>
        </w:tc>
      </w:tr>
      <w:tr w:rsidR="0022790F">
        <w:trPr>
          <w:trHeight w:hRule="exact" w:val="78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 должности и структурного подразделения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ФИО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Результат согласования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Текст согласования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Дата и время согласования</w:t>
            </w:r>
          </w:p>
        </w:tc>
      </w:tr>
      <w:tr w:rsidR="0022790F">
        <w:trPr>
          <w:trHeight w:hRule="exact" w:val="100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Исполнительный директор (ГПИК), Исполнительный директор - директор департамента по управлению человеческими ресурсами и планированию численности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Абильбекова Ш. А.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Подписание</w:t>
            </w:r>
          </w:p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(Подписал)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Подписано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11.05.2020</w:t>
            </w:r>
          </w:p>
          <w:p w:rsidR="0022790F" w:rsidRDefault="005C470E">
            <w:pPr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 ч. 44мин.</w:t>
            </w:r>
          </w:p>
        </w:tc>
      </w:tr>
      <w:tr w:rsidR="0022790F">
        <w:trPr>
          <w:trHeight w:hRule="exact" w:val="1432"/>
        </w:trPr>
        <w:tc>
          <w:tcPr>
            <w:tcW w:w="229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330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2822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115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2035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1805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1576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1576" w:type="dxa"/>
            <w:tcBorders>
              <w:top w:val="single" w:sz="5" w:space="0" w:color="000000"/>
            </w:tcBorders>
          </w:tcPr>
          <w:p w:rsidR="0022790F" w:rsidRDefault="0022790F"/>
        </w:tc>
        <w:tc>
          <w:tcPr>
            <w:tcW w:w="229" w:type="dxa"/>
            <w:tcBorders>
              <w:top w:val="single" w:sz="5" w:space="0" w:color="000000"/>
            </w:tcBorders>
          </w:tcPr>
          <w:p w:rsidR="0022790F" w:rsidRDefault="0022790F"/>
        </w:tc>
      </w:tr>
      <w:tr w:rsidR="0022790F">
        <w:trPr>
          <w:trHeight w:hRule="exact" w:val="1433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1433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1433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1433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945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932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1432"/>
        </w:trPr>
        <w:tc>
          <w:tcPr>
            <w:tcW w:w="3381" w:type="dxa"/>
            <w:gridSpan w:val="3"/>
            <w:vMerge w:val="restart"/>
          </w:tcPr>
          <w:p w:rsidR="0022790F" w:rsidRDefault="005C470E">
            <w:r>
              <w:rPr>
                <w:noProof/>
              </w:rPr>
              <w:drawing>
                <wp:inline distT="0" distB="0" distL="0" distR="0">
                  <wp:extent cx="2157724" cy="215772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215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975"/>
        </w:trPr>
        <w:tc>
          <w:tcPr>
            <w:tcW w:w="3381" w:type="dxa"/>
            <w:gridSpan w:val="3"/>
            <w:vMerge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974"/>
        </w:trPr>
        <w:tc>
          <w:tcPr>
            <w:tcW w:w="3381" w:type="dxa"/>
            <w:gridSpan w:val="3"/>
            <w:vMerge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57"/>
        </w:trPr>
        <w:tc>
          <w:tcPr>
            <w:tcW w:w="229" w:type="dxa"/>
          </w:tcPr>
          <w:p w:rsidR="0022790F" w:rsidRDefault="0022790F"/>
        </w:tc>
        <w:tc>
          <w:tcPr>
            <w:tcW w:w="330" w:type="dxa"/>
          </w:tcPr>
          <w:p w:rsidR="0022790F" w:rsidRDefault="0022790F"/>
        </w:tc>
        <w:tc>
          <w:tcPr>
            <w:tcW w:w="2822" w:type="dxa"/>
          </w:tcPr>
          <w:p w:rsidR="0022790F" w:rsidRDefault="0022790F"/>
        </w:tc>
        <w:tc>
          <w:tcPr>
            <w:tcW w:w="115" w:type="dxa"/>
          </w:tcPr>
          <w:p w:rsidR="0022790F" w:rsidRDefault="0022790F"/>
        </w:tc>
        <w:tc>
          <w:tcPr>
            <w:tcW w:w="2035" w:type="dxa"/>
          </w:tcPr>
          <w:p w:rsidR="0022790F" w:rsidRDefault="0022790F"/>
        </w:tc>
        <w:tc>
          <w:tcPr>
            <w:tcW w:w="1805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1576" w:type="dxa"/>
          </w:tcPr>
          <w:p w:rsidR="0022790F" w:rsidRDefault="0022790F"/>
        </w:tc>
        <w:tc>
          <w:tcPr>
            <w:tcW w:w="229" w:type="dxa"/>
          </w:tcPr>
          <w:p w:rsidR="0022790F" w:rsidRDefault="0022790F"/>
        </w:tc>
      </w:tr>
      <w:tr w:rsidR="0022790F">
        <w:trPr>
          <w:trHeight w:hRule="exact" w:val="344"/>
        </w:trPr>
        <w:tc>
          <w:tcPr>
            <w:tcW w:w="10717" w:type="dxa"/>
            <w:gridSpan w:val="9"/>
            <w:shd w:val="clear" w:color="auto" w:fill="FFFFFF"/>
            <w:tcMar>
              <w:left w:w="86" w:type="dxa"/>
            </w:tcMar>
          </w:tcPr>
          <w:p w:rsidR="0022790F" w:rsidRDefault="005C470E">
            <w:pPr>
              <w:rPr>
                <w:rFonts w:ascii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</w:rPr>
              <w:t>Страница 1 из 1</w:t>
            </w:r>
          </w:p>
        </w:tc>
      </w:tr>
    </w:tbl>
    <w:p w:rsidR="005C470E" w:rsidRDefault="005C470E"/>
    <w:sectPr w:rsidR="005C470E">
      <w:pgSz w:w="11846" w:h="16754"/>
      <w:pgMar w:top="564" w:right="564" w:bottom="514" w:left="564" w:header="564" w:footer="5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0F"/>
    <w:rsid w:val="0022790F"/>
    <w:rsid w:val="00514110"/>
    <w:rsid w:val="005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Stimulsoft Reports 2010.2.800 from 1 October 2010</dc:creator>
  <cp:lastModifiedBy>Зауреш Б  Сабиева</cp:lastModifiedBy>
  <cp:revision>2</cp:revision>
  <dcterms:created xsi:type="dcterms:W3CDTF">2020-05-18T04:24:00Z</dcterms:created>
  <dcterms:modified xsi:type="dcterms:W3CDTF">2020-05-18T04:24:00Z</dcterms:modified>
</cp:coreProperties>
</file>