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48" w:rsidRPr="00D76A15" w:rsidRDefault="00C93048" w:rsidP="00C93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Pr="00D76A15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Pr="00D76A15">
        <w:rPr>
          <w:rFonts w:ascii="Times New Roman" w:hAnsi="Times New Roman" w:cs="Times New Roman"/>
          <w:b/>
          <w:sz w:val="28"/>
          <w:szCs w:val="28"/>
        </w:rPr>
        <w:t xml:space="preserve"> в приказ</w:t>
      </w:r>
    </w:p>
    <w:p w:rsidR="00C93048" w:rsidRPr="00D76A15" w:rsidRDefault="00C93048" w:rsidP="00C93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A15">
        <w:rPr>
          <w:rFonts w:ascii="Times New Roman" w:hAnsi="Times New Roman" w:cs="Times New Roman"/>
          <w:b/>
          <w:sz w:val="28"/>
          <w:szCs w:val="28"/>
        </w:rPr>
        <w:t xml:space="preserve">от 24 июня 2016 года №383-ГП </w:t>
      </w:r>
    </w:p>
    <w:p w:rsidR="00C93048" w:rsidRPr="00D76A15" w:rsidRDefault="00C93048" w:rsidP="00C93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048" w:rsidRDefault="00C93048" w:rsidP="00C9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</w:t>
      </w:r>
      <w:r w:rsidR="008870E1">
        <w:rPr>
          <w:rFonts w:ascii="Times New Roman" w:hAnsi="Times New Roman" w:cs="Times New Roman"/>
          <w:sz w:val="28"/>
          <w:szCs w:val="28"/>
        </w:rPr>
        <w:t xml:space="preserve"> 28.12.2022 года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</w:t>
      </w:r>
      <w:r w:rsidR="008870E1">
        <w:rPr>
          <w:rFonts w:ascii="Times New Roman" w:hAnsi="Times New Roman" w:cs="Times New Roman"/>
          <w:sz w:val="28"/>
          <w:szCs w:val="28"/>
        </w:rPr>
        <w:t>189-ГП</w:t>
      </w:r>
      <w:r>
        <w:rPr>
          <w:rFonts w:ascii="Times New Roman" w:hAnsi="Times New Roman" w:cs="Times New Roman"/>
          <w:sz w:val="28"/>
          <w:szCs w:val="28"/>
        </w:rPr>
        <w:t xml:space="preserve"> внесены изменения в приказ </w:t>
      </w:r>
      <w:r w:rsidRPr="00D76A15">
        <w:rPr>
          <w:rFonts w:ascii="Times New Roman" w:hAnsi="Times New Roman" w:cs="Times New Roman"/>
          <w:sz w:val="28"/>
          <w:szCs w:val="28"/>
        </w:rPr>
        <w:t>от 24 июня 2016 года №383-ГП «Об утверждении Тарифного руководства (прейскуранта), коэффициентов  индексации  к базовым  ставкам  расчетных  таблиц  за  услуги  локомотивной  тяги, за  услуги  грузовой и коммерческой работы  и пользование грузовыми вагонами и контейнерами при перевозке грузов железно</w:t>
      </w:r>
      <w:r>
        <w:rPr>
          <w:rFonts w:ascii="Times New Roman" w:hAnsi="Times New Roman" w:cs="Times New Roman"/>
          <w:sz w:val="28"/>
          <w:szCs w:val="28"/>
        </w:rPr>
        <w:t>дорожным транспортом»:</w:t>
      </w:r>
    </w:p>
    <w:p w:rsidR="00C93048" w:rsidRDefault="00C93048" w:rsidP="00C9304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 Тарифного руководства (прейскуранта) «Правила применения тарифов за услуги локомотивной тяги, грузовыми вагонами и контейнерами и тарифов за услуги грузовой и коммерческой  работы при перевозке грузов железнодорожным транспортом»</w:t>
      </w:r>
      <w:r w:rsidRPr="00C93048">
        <w:t xml:space="preserve"> </w:t>
      </w:r>
      <w:r w:rsidRPr="00C93048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3048">
        <w:rPr>
          <w:rFonts w:ascii="Times New Roman" w:hAnsi="Times New Roman" w:cs="Times New Roman"/>
          <w:sz w:val="28"/>
          <w:szCs w:val="28"/>
        </w:rPr>
        <w:t xml:space="preserve"> к приказу от 24 июня 2016 года  №383-ГП)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3048" w:rsidRDefault="00C93048" w:rsidP="00C93048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название главы 11 излож</w:t>
      </w:r>
      <w:r>
        <w:rPr>
          <w:rFonts w:ascii="Times New Roman" w:hAnsi="Times New Roman" w:cs="Times New Roman"/>
          <w:sz w:val="28"/>
          <w:szCs w:val="28"/>
        </w:rPr>
        <w:t>ено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C93048" w:rsidRPr="001B0D97" w:rsidRDefault="00C93048" w:rsidP="00C9304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«Определение платы за перевозку грузов в контейнерах, специальные перевозки грузов в контейнерах</w:t>
      </w:r>
      <w:r w:rsidRPr="00C5507F">
        <w:rPr>
          <w:rFonts w:ascii="Times New Roman" w:hAnsi="Times New Roman" w:cs="Times New Roman"/>
          <w:sz w:val="28"/>
          <w:szCs w:val="28"/>
        </w:rPr>
        <w:t>»;</w:t>
      </w:r>
    </w:p>
    <w:p w:rsidR="00C93048" w:rsidRDefault="00C93048" w:rsidP="00C93048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главы 11 раздела 1 излож</w:t>
      </w:r>
      <w:r>
        <w:rPr>
          <w:rFonts w:ascii="Times New Roman" w:hAnsi="Times New Roman" w:cs="Times New Roman"/>
          <w:sz w:val="28"/>
          <w:szCs w:val="28"/>
        </w:rPr>
        <w:t>ено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C93048" w:rsidRPr="001B0D97" w:rsidRDefault="00C93048" w:rsidP="00C9304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«Определение платы за перевозку грузов в контейнерах, специальные перевозки грузов в контейнерах</w:t>
      </w:r>
      <w:r w:rsidRPr="00C5507F">
        <w:rPr>
          <w:rFonts w:ascii="Times New Roman" w:hAnsi="Times New Roman" w:cs="Times New Roman"/>
          <w:sz w:val="28"/>
          <w:szCs w:val="28"/>
        </w:rPr>
        <w:t>»;</w:t>
      </w:r>
    </w:p>
    <w:p w:rsidR="00C93048" w:rsidRDefault="00C93048" w:rsidP="00C93048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11 раздела 1 дополн</w:t>
      </w:r>
      <w:r>
        <w:rPr>
          <w:rFonts w:ascii="Times New Roman" w:hAnsi="Times New Roman" w:cs="Times New Roman"/>
          <w:sz w:val="28"/>
          <w:szCs w:val="28"/>
        </w:rPr>
        <w:t>ена</w:t>
      </w:r>
      <w:r>
        <w:rPr>
          <w:rFonts w:ascii="Times New Roman" w:hAnsi="Times New Roman" w:cs="Times New Roman"/>
          <w:sz w:val="28"/>
          <w:szCs w:val="28"/>
        </w:rPr>
        <w:t xml:space="preserve"> пунктами 74-2 и 74-3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3048" w:rsidRPr="00F202C2" w:rsidRDefault="00C93048" w:rsidP="00C9304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«74-2. При специальных перевозках грузов в универсальных контейнерах, а также в специализированных крупнотоннажных контейнерах, параметры которых совпадают с универсальными контейнерами инвентарного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общего)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парка, плата определяется в соответствии с положениями настоящей главы по тарифам, установленным на перевозки грузов в универсальных контейнерах, за  один контейнер, в зависимости от его принадлежности, типоразмера контейнера в футах и максимальной (трафаретной) массы брутто контейнера с применением </w:t>
      </w:r>
      <w:r w:rsidRPr="00C17289">
        <w:rPr>
          <w:rFonts w:ascii="Times New Roman" w:eastAsia="Calibri" w:hAnsi="Times New Roman" w:cs="Times New Roman"/>
          <w:sz w:val="28"/>
          <w:szCs w:val="28"/>
        </w:rPr>
        <w:t>повышающ</w:t>
      </w:r>
      <w:r>
        <w:rPr>
          <w:rFonts w:ascii="Times New Roman" w:eastAsia="Calibri" w:hAnsi="Times New Roman" w:cs="Times New Roman"/>
          <w:sz w:val="28"/>
          <w:szCs w:val="28"/>
        </w:rPr>
        <w:t>его</w:t>
      </w:r>
      <w:r w:rsidRPr="00C17289">
        <w:rPr>
          <w:rFonts w:ascii="Times New Roman" w:eastAsia="Calibri" w:hAnsi="Times New Roman" w:cs="Times New Roman"/>
          <w:sz w:val="28"/>
          <w:szCs w:val="28"/>
        </w:rPr>
        <w:t xml:space="preserve"> коэффициент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17289">
        <w:rPr>
          <w:rFonts w:ascii="Times New Roman" w:eastAsia="Calibri" w:hAnsi="Times New Roman" w:cs="Times New Roman"/>
          <w:sz w:val="28"/>
          <w:szCs w:val="28"/>
        </w:rPr>
        <w:t xml:space="preserve"> в размере 3 к тарифам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услуги локомотивной тяги</w:t>
      </w:r>
      <w:r w:rsidRPr="00EF3D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тарифам на услуги грузовой и коммерческой работы.</w:t>
      </w:r>
    </w:p>
    <w:p w:rsidR="00C93048" w:rsidRDefault="00C93048" w:rsidP="00C9304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74-3.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перевозку порожних собственных (арендованных)  контейнеров, а также при перевозке порожних специализированных крупнотоннажных контейнеров, параметры которых совпадают с универсальными контейнерами инвентарного (общего) парка, следующих из-под выгрузки специальных грузов,</w:t>
      </w:r>
      <w:r w:rsidRPr="00C70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плата определяется в соответствии с положениями настоящей главы, установленными для расчета тарифов за перевозку порожних собственных (арендованных) контейнеров, параметры которых совпадают с универсальными контейнерами инвентарного (общего) парка, в зависимости от типоразмера контейнера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футах и максимальной (трафаретной) массы брутто контейнера с применением </w:t>
      </w:r>
      <w:r w:rsidRPr="00C17289">
        <w:rPr>
          <w:rFonts w:ascii="Times New Roman" w:eastAsia="Calibri" w:hAnsi="Times New Roman" w:cs="Times New Roman"/>
          <w:sz w:val="28"/>
          <w:szCs w:val="28"/>
        </w:rPr>
        <w:t>повышающ</w:t>
      </w:r>
      <w:r>
        <w:rPr>
          <w:rFonts w:ascii="Times New Roman" w:eastAsia="Calibri" w:hAnsi="Times New Roman" w:cs="Times New Roman"/>
          <w:sz w:val="28"/>
          <w:szCs w:val="28"/>
        </w:rPr>
        <w:t>его</w:t>
      </w:r>
      <w:r w:rsidRPr="00C17289">
        <w:rPr>
          <w:rFonts w:ascii="Times New Roman" w:eastAsia="Calibri" w:hAnsi="Times New Roman" w:cs="Times New Roman"/>
          <w:sz w:val="28"/>
          <w:szCs w:val="28"/>
        </w:rPr>
        <w:t xml:space="preserve"> коэффициент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17289">
        <w:rPr>
          <w:rFonts w:ascii="Times New Roman" w:eastAsia="Calibri" w:hAnsi="Times New Roman" w:cs="Times New Roman"/>
          <w:sz w:val="28"/>
          <w:szCs w:val="28"/>
        </w:rPr>
        <w:t xml:space="preserve"> в размере 3 к тарифам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услуги локомотивной тяги и тарифам на услуги грузовой и коммерческой работы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C93048" w:rsidRPr="00365216" w:rsidRDefault="00C93048" w:rsidP="00C9304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216">
        <w:rPr>
          <w:rFonts w:ascii="Times New Roman" w:hAnsi="Times New Roman" w:cs="Times New Roman"/>
          <w:sz w:val="28"/>
          <w:szCs w:val="28"/>
        </w:rPr>
        <w:t xml:space="preserve">в книге 1 части 2 Тарифного руководства (прейскуранта) «Расчетные таблицы базовых ставок за услуги локомотивной тяги при перевозке грузов </w:t>
      </w:r>
      <w:r w:rsidRPr="00365216">
        <w:rPr>
          <w:rFonts w:ascii="Times New Roman" w:hAnsi="Times New Roman" w:cs="Times New Roman"/>
          <w:sz w:val="28"/>
          <w:szCs w:val="28"/>
        </w:rPr>
        <w:lastRenderedPageBreak/>
        <w:t>железнодорожным транспортом» (приложение 2 к приказу от 24 июня 2016 года  №383-ГП):</w:t>
      </w:r>
    </w:p>
    <w:p w:rsidR="00C93048" w:rsidRDefault="00C93048" w:rsidP="00C93048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расчетной таблицы ставок за услуги локомотивной тяги при перевозке специальных грузов,</w:t>
      </w:r>
      <w:r w:rsidRPr="00B05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тенге за поездо/км), схема №108 излож</w:t>
      </w:r>
      <w:r>
        <w:rPr>
          <w:rFonts w:ascii="Times New Roman" w:hAnsi="Times New Roman" w:cs="Times New Roman"/>
          <w:sz w:val="28"/>
          <w:szCs w:val="28"/>
        </w:rPr>
        <w:t>ена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C93048" w:rsidRDefault="00C93048" w:rsidP="00C9304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07F">
        <w:rPr>
          <w:rFonts w:ascii="Times New Roman" w:hAnsi="Times New Roman" w:cs="Times New Roman"/>
          <w:sz w:val="28"/>
          <w:szCs w:val="28"/>
        </w:rPr>
        <w:t xml:space="preserve">«Расчетная таблица ставок за услуги локомотивной тяги при </w:t>
      </w:r>
      <w:r>
        <w:rPr>
          <w:rFonts w:ascii="Times New Roman" w:hAnsi="Times New Roman" w:cs="Times New Roman"/>
          <w:sz w:val="28"/>
          <w:szCs w:val="28"/>
        </w:rPr>
        <w:t xml:space="preserve">специальных </w:t>
      </w:r>
      <w:r w:rsidRPr="00C5507F">
        <w:rPr>
          <w:rFonts w:ascii="Times New Roman" w:hAnsi="Times New Roman" w:cs="Times New Roman"/>
          <w:sz w:val="28"/>
          <w:szCs w:val="28"/>
        </w:rPr>
        <w:t>перевозк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5507F">
        <w:rPr>
          <w:rFonts w:ascii="Times New Roman" w:hAnsi="Times New Roman" w:cs="Times New Roman"/>
          <w:sz w:val="28"/>
          <w:szCs w:val="28"/>
        </w:rPr>
        <w:t xml:space="preserve"> грузов в вагонах, (в тенге за поездо/км), схема №108»;</w:t>
      </w:r>
    </w:p>
    <w:p w:rsidR="00C93048" w:rsidRDefault="00C93048" w:rsidP="00C9304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книге 2 части 2 Тарифного руководства (прейскуранта) </w:t>
      </w:r>
      <w:r w:rsidRPr="00C5507F">
        <w:rPr>
          <w:rFonts w:ascii="Times New Roman" w:hAnsi="Times New Roman" w:cs="Times New Roman"/>
          <w:sz w:val="28"/>
          <w:szCs w:val="28"/>
        </w:rPr>
        <w:t>«Расчетные таблицы базовых ставок за услуги грузовой и коммерческой работы при перевозке грузов железнодорожным транспортом» (приложение 3 к приказу от 24 июня 2016 года  №383-ГП):</w:t>
      </w:r>
    </w:p>
    <w:p w:rsidR="00C93048" w:rsidRDefault="00C93048" w:rsidP="00C93048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расчетной таблицы ставок за услуги грузовой и коммерческой работы при перевозке специальных грузов железнодорожным транспортом, (в тенге за поездо/км), схема №108 излож</w:t>
      </w:r>
      <w:r>
        <w:rPr>
          <w:rFonts w:ascii="Times New Roman" w:hAnsi="Times New Roman" w:cs="Times New Roman"/>
          <w:sz w:val="28"/>
          <w:szCs w:val="28"/>
        </w:rPr>
        <w:t>ена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C93048" w:rsidRDefault="00C93048" w:rsidP="00C9304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07F">
        <w:rPr>
          <w:rFonts w:ascii="Times New Roman" w:hAnsi="Times New Roman" w:cs="Times New Roman"/>
          <w:sz w:val="28"/>
          <w:szCs w:val="28"/>
        </w:rPr>
        <w:t>«Расчетная таблица ставок за услуги грузовой и коммерческой работы при специальных перевозк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5507F">
        <w:rPr>
          <w:rFonts w:ascii="Times New Roman" w:hAnsi="Times New Roman" w:cs="Times New Roman"/>
          <w:sz w:val="28"/>
          <w:szCs w:val="28"/>
        </w:rPr>
        <w:t xml:space="preserve"> грузов железнодорожным транспортом в вагонах, (в тенге за поездо/км), схема №108»;</w:t>
      </w:r>
    </w:p>
    <w:p w:rsidR="00C93048" w:rsidRPr="009A2ED6" w:rsidRDefault="00C93048" w:rsidP="00C9304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книге 3 части 2 Тарифного руководства (прейскуранта) «Расчетные таблицы базовых ставок за пользование грузовыми вагонами и контейнерами при перевозке грузов железнодорожным транспортом» (приложение 4):</w:t>
      </w:r>
    </w:p>
    <w:p w:rsidR="00C93048" w:rsidRDefault="00C93048" w:rsidP="00C93048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расчетной таблицы ставок за пользование грузовыми вагонами при перевозке специальных грузов железнодорожным транспортом, (в тенге за поездо/км), схема №108 </w:t>
      </w:r>
      <w:r>
        <w:rPr>
          <w:rFonts w:ascii="Times New Roman" w:hAnsi="Times New Roman" w:cs="Times New Roman"/>
          <w:sz w:val="28"/>
          <w:szCs w:val="28"/>
        </w:rPr>
        <w:t>изложена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C93048" w:rsidRDefault="00C93048" w:rsidP="00C9304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07F">
        <w:rPr>
          <w:rFonts w:ascii="Times New Roman" w:hAnsi="Times New Roman" w:cs="Times New Roman"/>
          <w:sz w:val="28"/>
          <w:szCs w:val="28"/>
        </w:rPr>
        <w:t>«Расчетная таблица ставок за пользование грузовыми вагонами при специальных перевозк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5507F">
        <w:rPr>
          <w:rFonts w:ascii="Times New Roman" w:hAnsi="Times New Roman" w:cs="Times New Roman"/>
          <w:sz w:val="28"/>
          <w:szCs w:val="28"/>
        </w:rPr>
        <w:t xml:space="preserve"> грузов железнодорожным транспортом в вагонах, (в тенге за поездо/км), схема №108»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048" w:rsidRPr="00A85907" w:rsidRDefault="00C93048" w:rsidP="00C9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силу с 1 января 2023 года</w:t>
      </w:r>
      <w:r w:rsidRPr="00A859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689" w:rsidRDefault="008870E1"/>
    <w:sectPr w:rsidR="006C1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95140"/>
    <w:multiLevelType w:val="hybridMultilevel"/>
    <w:tmpl w:val="8924AD14"/>
    <w:lvl w:ilvl="0" w:tplc="3ED848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8F3E7C"/>
    <w:multiLevelType w:val="hybridMultilevel"/>
    <w:tmpl w:val="934A01C2"/>
    <w:lvl w:ilvl="0" w:tplc="22D21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48"/>
    <w:rsid w:val="008870E1"/>
    <w:rsid w:val="00AE36C8"/>
    <w:rsid w:val="00C93048"/>
    <w:rsid w:val="00F9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Х Искакова</dc:creator>
  <cp:lastModifiedBy>Гульнара Х Искакова</cp:lastModifiedBy>
  <cp:revision>3</cp:revision>
  <dcterms:created xsi:type="dcterms:W3CDTF">2022-12-28T06:25:00Z</dcterms:created>
  <dcterms:modified xsi:type="dcterms:W3CDTF">2022-12-28T09:57:00Z</dcterms:modified>
</cp:coreProperties>
</file>